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C77" w:rsidRPr="000C7291" w:rsidRDefault="00631C77" w:rsidP="00631C77">
      <w:pPr>
        <w:pStyle w:val="Naslov1"/>
        <w:spacing w:before="0"/>
        <w:jc w:val="right"/>
        <w:rPr>
          <w:rFonts w:ascii="Arial" w:hAnsi="Arial" w:cs="Arial"/>
          <w:lang w:val="hr-HR"/>
        </w:rPr>
      </w:pPr>
      <w:bookmarkStart w:id="0" w:name="_Toc473562718"/>
      <w:r w:rsidRPr="000C7291">
        <w:rPr>
          <w:rFonts w:ascii="Arial" w:hAnsi="Arial" w:cs="Arial"/>
          <w:lang w:val="hr-HR"/>
        </w:rPr>
        <w:t>PRILOG X</w:t>
      </w:r>
      <w:bookmarkEnd w:id="0"/>
    </w:p>
    <w:p w:rsidR="00631C77" w:rsidRPr="000C7291" w:rsidRDefault="00631C77" w:rsidP="00631C77">
      <w:pPr>
        <w:pStyle w:val="Default"/>
        <w:jc w:val="right"/>
        <w:rPr>
          <w:rFonts w:ascii="Arial" w:hAnsi="Arial" w:cs="Arial"/>
          <w:b/>
          <w:color w:val="auto"/>
        </w:rPr>
      </w:pPr>
    </w:p>
    <w:p w:rsidR="00631C77" w:rsidRPr="000C7291" w:rsidRDefault="00631C77" w:rsidP="00631C77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0C7291">
        <w:rPr>
          <w:rFonts w:ascii="Arial" w:hAnsi="Arial" w:cs="Arial"/>
          <w:b/>
          <w:bCs/>
        </w:rPr>
        <w:t>NACRT UGOVORA</w:t>
      </w:r>
    </w:p>
    <w:p w:rsidR="00631C77" w:rsidRPr="000C7291" w:rsidRDefault="00631C77" w:rsidP="00631C77">
      <w:pPr>
        <w:pStyle w:val="Default"/>
        <w:jc w:val="right"/>
        <w:rPr>
          <w:rFonts w:ascii="Arial" w:hAnsi="Arial" w:cs="Arial"/>
          <w:b/>
          <w:color w:val="auto"/>
        </w:rPr>
      </w:pP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b/>
          <w:color w:val="auto"/>
          <w:sz w:val="22"/>
          <w:szCs w:val="22"/>
        </w:rPr>
        <w:t xml:space="preserve">Grad Varaždinske Toplice, </w:t>
      </w:r>
      <w:r w:rsidRPr="000C7291">
        <w:rPr>
          <w:rFonts w:ascii="Arial" w:hAnsi="Arial" w:cs="Arial"/>
          <w:color w:val="auto"/>
          <w:sz w:val="22"/>
          <w:szCs w:val="22"/>
        </w:rPr>
        <w:t xml:space="preserve">Ulica dr. Franje Tuđmana 4, Varaždinske Toplice, OIB: 54177232254, zastupan po Gradonačelnici Dragici Ratković (u daljnjem tekstu: Davatelj koncesije) </w:t>
      </w: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i </w:t>
      </w: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__________________________________ kojeg zastupa _____________________ (u daljnjem tekstu: Koncesionar) </w:t>
      </w: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na temelju Odluke o davanju koncesije za obavljanje dimnjačarskih poslova na području Grada Varaždinskih Toplica od _________ 2020. godine (KLASA: ________, URBROJ:______) </w:t>
      </w: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dana ________________ sklapaju sljedeći </w:t>
      </w:r>
    </w:p>
    <w:p w:rsidR="00631C77" w:rsidRPr="000C7291" w:rsidRDefault="00631C77" w:rsidP="00631C77">
      <w:pPr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UGOVOR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o koncesiji za obavljanje dimnjačarskih poslova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OPĆE ODREDBE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1.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Ugovorne strane suglasno utvrđuju da se na temelju Odluke o davanju koncesije za obavljanje dimnjačarskih poslova na području Grada Varaždinskih Toplica od __________ 2020. godine (KLASA: _______, URBROJ:________) koncesija za obavljanje dimnjačarskih poslova se dodjeljuje ____________________________ čija je ponuda u provedenom postupku odabrana kao najpovoljnija. 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PREDMET KONCESIJE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2.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Pod obavljanjem dimnjačarskih poslova podrazumijeva provedba obveze čišćenja i kontrole dimnjaka, dimovoda i uređaja za loženje u građevinama.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Pod dimovodnim objektima podrazumijevaju se </w:t>
      </w:r>
      <w:proofErr w:type="spellStart"/>
      <w:r w:rsidRPr="000C7291">
        <w:rPr>
          <w:rFonts w:ascii="Arial" w:eastAsia="Calibri" w:hAnsi="Arial" w:cs="Arial"/>
          <w:sz w:val="22"/>
          <w:szCs w:val="22"/>
          <w:lang w:val="hr-HR"/>
        </w:rPr>
        <w:t>usponski</w:t>
      </w:r>
      <w:proofErr w:type="spellEnd"/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 i horizontalni dimovodni kanali, spojni kruti elementi ložišta (uključujući dimovodne zaklopke), sabirnice čađe i drugi dijelovi dimnjaka.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Pod uređajima za loženje sa sustavom dobave zraka podrazumijevaju se uređaji za izgaranje krutih, tekućih ili plinovitih tvari, priključeni na dimovodni objekt ili uređaji za odvod ispušnih plinova.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ROK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3.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Ovim Ugovorom o koncesiji Koncesionaru se daje pravo na obavljanje dimnjačarskih poslova na području Grada Varaždinskih Toplica na rok od 10 godina od dana stupanja na snagu  ovog Ugovora.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VISINA I NAČIN PLAĆANJA NAKNADE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4.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tabs>
          <w:tab w:val="left" w:pos="326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se obvezuje Gradu Varaždinskim Toplicama plaćati godišnju naknadu za koncesiju iz čl. 1. ovog Ugovora u iznosu od ________________kn (slovima: _______________________).</w:t>
      </w:r>
    </w:p>
    <w:p w:rsidR="00631C77" w:rsidRPr="000C7291" w:rsidRDefault="00631C77" w:rsidP="00631C77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 xml:space="preserve">Odabrani Koncesionar dužan je koncesijsku naknadu plaćati u dva jednaka obroka dva puta godišnje  i to tako da 1. obrok dospijeva na naplatu u roku od 10 dana po isteku prvih šest mjeseci od dana </w:t>
      </w:r>
      <w:r w:rsidRPr="000C7291">
        <w:rPr>
          <w:rFonts w:ascii="Arial" w:hAnsi="Arial" w:cs="Arial"/>
          <w:sz w:val="22"/>
          <w:szCs w:val="22"/>
          <w:lang w:val="hr-HR"/>
        </w:rPr>
        <w:lastRenderedPageBreak/>
        <w:t>sklapanja Ugovora o koncesiji, a drugi obrok u roku od 10. dana po isteku drugih šest mjeseci od sklapanja Ugovora o koncesiji i tako do isteka Ugovora o koncesiji.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CIJENA I NAČIN NAPLATE PRUŽENE USLUGE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5.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se obvezuje za obavljene dimnjačarske poslove naplaćivati naknadu prema Troškovniku dimnjačarskih poslova, koji se prilaže ovom Ugovoru i njegov je sastavni dio.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Naknadu iz stavka 1. ovoga članka plaća korisnik usluga ili upravitelj zgrade, ukoliko je tako ugovoreno između suvlasnika zgrade ili u odnosu na zajedničke dijelove zgrade.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je dužan za obavljene dimnjačarske poslove korisniku usluga odnosno upravitelju zgrade izdati račun.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6.</w:t>
      </w:r>
    </w:p>
    <w:p w:rsidR="00631C77" w:rsidRPr="000C7291" w:rsidRDefault="00631C77" w:rsidP="00631C77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pStyle w:val="Bezproreda"/>
        <w:spacing w:line="276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Troškovnik nije moguće mijenjati za vrijeme trajanja koncesije.</w:t>
      </w:r>
    </w:p>
    <w:p w:rsidR="00631C77" w:rsidRPr="000C7291" w:rsidRDefault="00631C77" w:rsidP="00631C7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Izmijeniti se može samo na način i pod uvjetima određenim Zakonom o komunalnom gospodarstvu i Zakonom o koncesijama ili u slučaju promjene pravnih propisa radi usklađivanja s novim pravnim propisima.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se obvezuje pri svakoj promjeni Troškovnika dimnjačarskih poslova pribaviti prethodnu suglasnost Gradonačelnice.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se obvezuje da će uz zahtjev za pribavljanje prethodne suglasnosti iz st. 1. ovog članka obavezno priložiti dokumentaciju s podacima o:</w:t>
      </w:r>
    </w:p>
    <w:p w:rsidR="00631C77" w:rsidRPr="000C7291" w:rsidRDefault="00631C77" w:rsidP="00631C77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- vrstu komunalne usluge te način obračuna i plaćanja iste,</w:t>
      </w:r>
    </w:p>
    <w:p w:rsidR="00631C77" w:rsidRPr="000C7291" w:rsidRDefault="00631C77" w:rsidP="00631C77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- strukturu cijene komunalne usluge,</w:t>
      </w:r>
    </w:p>
    <w:p w:rsidR="00631C77" w:rsidRPr="000C7291" w:rsidRDefault="00631C77" w:rsidP="00631C77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- datum od kojega se primjenjuje cijena,</w:t>
      </w:r>
    </w:p>
    <w:p w:rsidR="00631C77" w:rsidRPr="000C7291" w:rsidRDefault="00631C77" w:rsidP="00631C77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- predloženu novu cijenu komunalne usluge i njezinu strukturu,</w:t>
      </w:r>
    </w:p>
    <w:p w:rsidR="00631C77" w:rsidRPr="000C7291" w:rsidRDefault="00631C77" w:rsidP="00631C77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- postotak promjene cijene u odnosu na postojeću cijenu i </w:t>
      </w:r>
    </w:p>
    <w:p w:rsidR="00631C77" w:rsidRPr="000C7291" w:rsidRDefault="00631C77" w:rsidP="00631C77">
      <w:pPr>
        <w:pStyle w:val="Bezproreda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- razloge za promjenu cijene s detaljnim obrazloženjem i izračunom.</w:t>
      </w:r>
    </w:p>
    <w:p w:rsidR="00631C77" w:rsidRPr="000C7291" w:rsidRDefault="00631C77" w:rsidP="00631C77">
      <w:pPr>
        <w:pStyle w:val="Bezproreda"/>
        <w:ind w:left="709"/>
        <w:jc w:val="both"/>
        <w:rPr>
          <w:rFonts w:ascii="Arial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 slučaju uskrate suglasnosti na promjenu cijena svojih usluga, Koncesionar se obvezuje primjenjivati Troškovnik koji je primjenjivao do podnošenja zahtjeva za promjenu cijena.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 xml:space="preserve">PRAVA I OBVEZE DAVATELJA KONCESIJE 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7.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Davatelj koncesije se obvezuje provoditi nadzor nad obavljanjem dimnjačarskih poslova.</w:t>
      </w:r>
    </w:p>
    <w:p w:rsidR="00631C77" w:rsidRPr="000C7291" w:rsidRDefault="00631C77" w:rsidP="00631C7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Nadzor iz st. 1. ovog članka obavlja ovlašteni službenik Davatelja koncesije (komunalni redar) u skladu sa Zakonom o komunalnom gospodarstvu i </w:t>
      </w:r>
      <w:r w:rsidRPr="000C7291">
        <w:rPr>
          <w:rFonts w:ascii="Arial" w:hAnsi="Arial" w:cs="Arial"/>
          <w:sz w:val="22"/>
          <w:szCs w:val="22"/>
          <w:lang w:val="hr-HR"/>
        </w:rPr>
        <w:t>Odlukom o obavljanju dimnjačarskih poslova na području Grada Varaždinskih Toplica, njihovim izmjenama i dopunama do kojih će doći za vrijeme trajanja koncesije te drugim mjerodavnim propisima.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8.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Jedinstveni upravni odjel Grada Varaždinskih Toplica vodi evidenciju o izdanim koncesijama i evidenciju o radu ovlaštenog dimnjačara (o pritužbama korisnika usluga, načinu rješavanja pritužbi o izrečenim novčanim kaznama i dr.).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9.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Upravni odjel iz čl. 8. ovog Ugovora može zatražiti izvještaj o obavljanju koncesije koji je Koncesionar dužan dostaviti u roku od 30 dana od dana primitka odnosnog zahtjeva.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PRAVA I OBVEZE KONCESIONARA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10.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se obvezuje dimnjačarske poslove obavljati redovito, savjesno, stručno i s pažnjom dobrog gospodarstvenika te u skladu sa Zakonom o komunalnom gospodarstvu („</w:t>
      </w:r>
      <w:r w:rsidRPr="000C7291">
        <w:rPr>
          <w:rFonts w:ascii="Arial" w:eastAsia="Calibri" w:hAnsi="Arial" w:cs="Arial"/>
          <w:sz w:val="22"/>
          <w:szCs w:val="22"/>
          <w:lang w:val="hr-HR" w:eastAsia="en-US"/>
        </w:rPr>
        <w:t>Narodne novine“ 68/18., 110/18. i 32/20.)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, Zakonom o koncesijama („Narodne novine“ br. 69/17.) i </w:t>
      </w:r>
      <w:r w:rsidRPr="000C7291">
        <w:rPr>
          <w:rFonts w:ascii="Arial" w:hAnsi="Arial" w:cs="Arial"/>
          <w:sz w:val="22"/>
          <w:szCs w:val="22"/>
          <w:lang w:val="hr-HR"/>
        </w:rPr>
        <w:t>Odlukom o obavljanju dimnjačarskih poslova na području Grada Varaždinskih Toplica („Službeni vjesnik Varaždinske županije“ broj 3/12.)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, njihovim izmjenama i dopunama </w:t>
      </w:r>
      <w:r w:rsidRPr="000C7291">
        <w:rPr>
          <w:rFonts w:ascii="Arial" w:hAnsi="Arial" w:cs="Arial"/>
          <w:sz w:val="22"/>
          <w:szCs w:val="22"/>
          <w:lang w:val="hr-HR"/>
        </w:rPr>
        <w:t>do kojih će doći za vrijeme trajanja koncesije te drugim mjerodavnim propisima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>, Godišnjem planu te pravilima struke, a posebice sljedećim pravilima:</w:t>
      </w:r>
    </w:p>
    <w:p w:rsidR="00631C77" w:rsidRPr="000C7291" w:rsidRDefault="00631C77" w:rsidP="00631C77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tijekom obavljanja dimnjačarskih poslova zaposlenici Koncesionara moraju imati iskaznicu;</w:t>
      </w:r>
    </w:p>
    <w:p w:rsidR="00631C77" w:rsidRPr="000C7291" w:rsidRDefault="00631C77" w:rsidP="00631C77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redovito pregledavati dimovodne objekte i uređaje za loženje;</w:t>
      </w:r>
    </w:p>
    <w:p w:rsidR="00631C77" w:rsidRPr="000C7291" w:rsidRDefault="00631C77" w:rsidP="00631C77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kontrolirati i čistiti dimovodne objekte;</w:t>
      </w:r>
    </w:p>
    <w:p w:rsidR="00631C77" w:rsidRPr="000C7291" w:rsidRDefault="00631C77" w:rsidP="00631C77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kontrolirati povrat dimnih plinova kod plinskih trošila;</w:t>
      </w:r>
    </w:p>
    <w:p w:rsidR="00631C77" w:rsidRPr="000C7291" w:rsidRDefault="00631C77" w:rsidP="00631C77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čistiti uređaje za loženje (kotlove, kamine, peći, štednjake, peći za spaljivanje);</w:t>
      </w:r>
    </w:p>
    <w:p w:rsidR="00631C77" w:rsidRPr="000C7291" w:rsidRDefault="00631C77" w:rsidP="00631C77">
      <w:pPr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kontrolirati uređaje za loženje i ispitivati emisije plinova,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 svrhu održavanja njihove funkcionalne sposobnosti radi sprječavanja opasnosti od požara, eksplozija, trovanja te zagađenja zraka.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Za štete koje bi mogle nastati korisnicima usluga, kao i trećim osobama u vezi s obavljanjem dimnjačarskih poslova, isključivo je odgovoran Koncesionar.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11.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je dužan najmanje jednom godišnje do početka ogrjevne sezone, upravnom odjelu iz čl. 8. ovog Ugovora podnijeti izvješće o promjeni broja i vrsti dimovodnih objekata.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je dužan voditi kontrolne listove o čišćenju i kontroli dimovodnih objekata i uređaja za loženje.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Kontrolni listovi sadržavaju:</w:t>
      </w:r>
    </w:p>
    <w:p w:rsidR="00631C77" w:rsidRPr="000C7291" w:rsidRDefault="00631C77" w:rsidP="00631C77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oznaku objekta (ulica i kućni broj)</w:t>
      </w:r>
    </w:p>
    <w:p w:rsidR="00631C77" w:rsidRPr="000C7291" w:rsidRDefault="00631C77" w:rsidP="00631C77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ime i prezime korisnika usluge te naziv upravitelja zgrade,</w:t>
      </w:r>
    </w:p>
    <w:p w:rsidR="00631C77" w:rsidRPr="000C7291" w:rsidRDefault="00631C77" w:rsidP="00631C77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oznaku dimovodnog objekta koji se pregledava i čisti s obzirom na vrstu energenta koji koristi priključeni uređaj za loženje,</w:t>
      </w:r>
    </w:p>
    <w:p w:rsidR="00631C77" w:rsidRPr="000C7291" w:rsidRDefault="00631C77" w:rsidP="00631C77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broj dimnjaka i njihov status u smislu korištenja,</w:t>
      </w:r>
    </w:p>
    <w:p w:rsidR="00631C77" w:rsidRPr="000C7291" w:rsidRDefault="00631C77" w:rsidP="00631C77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datum obavljanja dimnjačarskih poslova i nalaz,</w:t>
      </w:r>
    </w:p>
    <w:p w:rsidR="00631C77" w:rsidRPr="000C7291" w:rsidRDefault="00631C77" w:rsidP="00631C77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vrstu i datum izvođenja radova na dimovodnom objektu,</w:t>
      </w:r>
    </w:p>
    <w:p w:rsidR="00631C77" w:rsidRPr="000C7291" w:rsidRDefault="00631C77" w:rsidP="00631C77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potpis dimnjačara,</w:t>
      </w:r>
    </w:p>
    <w:p w:rsidR="00631C77" w:rsidRPr="000C7291" w:rsidRDefault="00631C77" w:rsidP="00631C77">
      <w:pPr>
        <w:pStyle w:val="Odlomakpopisa"/>
        <w:numPr>
          <w:ilvl w:val="0"/>
          <w:numId w:val="2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potpis Korisnika usluge kao potvrdu obavljanih dimnjačarskih poslova.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12.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Koncesionar je dužan izraditi Godišnji plan čišćenja i kontrole dimovodnih objekata i uređaja za loženje sa sustavom dobave zraka te ga dostaviti upravnom odjelu iz čl. 8. ovog Ugovora najkasnije do 31. siječnja za tekuću godinu.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13.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Za vrijeme trajanja koncesije, Koncesionar ne smije sklopiti ugovor s </w:t>
      </w:r>
      <w:proofErr w:type="spellStart"/>
      <w:r w:rsidRPr="000C7291">
        <w:rPr>
          <w:rFonts w:ascii="Arial" w:eastAsia="Calibri" w:hAnsi="Arial" w:cs="Arial"/>
          <w:sz w:val="22"/>
          <w:szCs w:val="22"/>
          <w:lang w:val="hr-HR"/>
        </w:rPr>
        <w:t>podizvoditeljem</w:t>
      </w:r>
      <w:proofErr w:type="spellEnd"/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 niti prenijeti koncesiju na treću osobu.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9600D2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600D2">
        <w:rPr>
          <w:rFonts w:ascii="Arial" w:eastAsia="Calibri" w:hAnsi="Arial" w:cs="Arial"/>
          <w:sz w:val="22"/>
          <w:szCs w:val="22"/>
          <w:lang w:val="hr-HR"/>
        </w:rPr>
        <w:t xml:space="preserve">Koncesionar, kao isporučitelj komunalne usluge koji obavlja uslužnu komunalnu djelatnost u svrhu obavljanja te djelatnosti u skladu sa Zakonom o komunalnom gospodarstvu i propisima donesenim na temelju Zakona o komunalnom gospodarstvu te u skladu s posebnim propisima, donosi opće uvjete isporuke komunalne usluge i sklapa s korisnikom komunalne usluge ugovor o isporuci komunalne </w:t>
      </w:r>
      <w:r w:rsidRPr="009600D2">
        <w:rPr>
          <w:rFonts w:ascii="Arial" w:eastAsia="Calibri" w:hAnsi="Arial" w:cs="Arial"/>
          <w:sz w:val="22"/>
          <w:szCs w:val="22"/>
          <w:lang w:val="hr-HR"/>
        </w:rPr>
        <w:lastRenderedPageBreak/>
        <w:t>usluge. Navedene opće uvjete isporuke komunalne usluge donosi koncesionar uz prethodnu suglasnost predstavničkog tijela jedinice lokalne samouprave.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JAMSTVO/INSTRUMENTI OSIGURANJA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14.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Ugovorne strane suglasno utvrđuju da je koncesionar prilikom sklapanja ovog Ugovora, kao uvjet za njegovo sklapanje, predao davatelju koncesije jamstvo za urednu provedbu ovog Ugovora u obliku potpisane i ovjerene bjanko zadužnice na iznos </w:t>
      </w:r>
      <w:r>
        <w:rPr>
          <w:rFonts w:ascii="Arial" w:eastAsia="Calibri" w:hAnsi="Arial" w:cs="Arial"/>
          <w:sz w:val="22"/>
          <w:szCs w:val="22"/>
          <w:lang w:val="hr-HR"/>
        </w:rPr>
        <w:t>do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 100.000,00 kuna.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Period važenja jamstva za urednu provedbu Ugovora je do ugovorenog roka trajanja koncesije iz članka 3. ovog Ugovora. U slučaju neispunjenja obveza iz ovog Ugovora, davatelj koncesije može aktivirati jamstvo za uredno ispunjenje Ugovora. 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Ukoliko se do kraja ugovora o koncesiji ne ostvare razlozi za naplatu jamstva, davatelj koncesije će ga vratiti koncesionaru neposredno po isteku ugovora.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PRESTANAK KONCESIJE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15.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Ugovor o koncesiji prestaje istekom ugovorenog roka iz članka 3. ovog Ugovora te u drugim slučajevima propisanima Zakonom o koncesijama, Zakonom o komunalnom gospodarstvu ili drugim pravnim propisom koji regulira dimnjačarske poslove. </w:t>
      </w: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Davatelj koncesije ima pravo jednostranom izjavom raskinuti Ugovor o koncesiji u cijelosti ili djelomično, ako Hrvatski sabor odlukom odredi da to zahtijeva javni interes. </w:t>
      </w: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31C77" w:rsidRPr="000C7291" w:rsidRDefault="00631C77" w:rsidP="00631C77">
      <w:pPr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Davatelj koncesije može jednostrano raskinuti Ugovor o koncesiji u sljedećim slučajevima:</w:t>
      </w:r>
    </w:p>
    <w:p w:rsidR="00631C77" w:rsidRPr="000C7291" w:rsidRDefault="00631C77" w:rsidP="00631C7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nije platio naknadu za koncesiju više od dva puta uzastopno ili općenito neuredno plaća naknadu za koncesiju,</w:t>
      </w:r>
    </w:p>
    <w:p w:rsidR="00631C77" w:rsidRPr="000C7291" w:rsidRDefault="00631C77" w:rsidP="00631C7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ne pruža javne usluge prema standardima kvalitete za takve usluge kako su dogovoreni ovim ugovorom, posebnim zakonom i drugim propisima kojima se uređuje predmet koncesije,</w:t>
      </w:r>
    </w:p>
    <w:p w:rsidR="00631C77" w:rsidRPr="000C7291" w:rsidRDefault="00631C77" w:rsidP="00631C7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ne provodi mjere i radnje nužne radi zaštite općeg, odnosno javnog dobra, te radi zaštite prirode i kulturnih dobara,</w:t>
      </w:r>
    </w:p>
    <w:p w:rsidR="00631C77" w:rsidRPr="000C7291" w:rsidRDefault="00631C77" w:rsidP="00631C7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je koncesionar dao netočne podatke u ponudi temeljem kojih se utvrđivalo ispunjenje uvjeta sposobnosti određenih u dokumentaciji za nadmetanje ,</w:t>
      </w:r>
    </w:p>
    <w:p w:rsidR="00631C77" w:rsidRPr="000C7291" w:rsidRDefault="00631C77" w:rsidP="00631C7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svojom krivnjom ne započne s izvršavanjem ugovora o koncesiji ili njegova dijela u ugovorenom roku,</w:t>
      </w:r>
    </w:p>
    <w:p w:rsidR="00631C77" w:rsidRPr="000C7291" w:rsidRDefault="00631C77" w:rsidP="00631C7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obavlja i druge radnje u suprotnosti s ugovorom o koncesiji ili propušta obaviti dužne radnje koje su u suprotnosti s ugovorom o koncesiji</w:t>
      </w:r>
    </w:p>
    <w:p w:rsidR="00631C77" w:rsidRPr="000C7291" w:rsidRDefault="00631C77" w:rsidP="00631C7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je koncesionar prenio na treću osobu svoja prava iz ugovora o koncesiji suprotno odredbama Zakona o koncesijama i ugovora o koncesiji,</w:t>
      </w:r>
    </w:p>
    <w:p w:rsidR="00631C77" w:rsidRPr="000C7291" w:rsidRDefault="00631C77" w:rsidP="00631C7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ne dostavi novi odgovarajući instrument osiguranja kojeg davatelj koncesije zatraži na temelju članka 31. stavka 5. Zakona o koncesijama,</w:t>
      </w:r>
    </w:p>
    <w:p w:rsidR="00631C77" w:rsidRPr="000C7291" w:rsidRDefault="00631C77" w:rsidP="00631C7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ukoliko koncesionar ne omogući nadzor nad primjenom odredbi ovog ugovora,</w:t>
      </w:r>
    </w:p>
    <w:p w:rsidR="00631C77" w:rsidRPr="000C7291" w:rsidRDefault="00631C77" w:rsidP="00631C7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u drugim slučajevima u skladu sa odredbama ovog ugovora i općim odredbama obveznog prava.</w:t>
      </w:r>
    </w:p>
    <w:p w:rsidR="00631C77" w:rsidRPr="000C7291" w:rsidRDefault="00631C77" w:rsidP="00631C7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Prije jednostranog raskida Ugovora o koncesiji, Davatelj koncesije će prethodno pisanim putem upozoriti Koncesionara i financijske institucije koje su osigurale financiranje provedbe Ugovora o koncesiji o takvoj svojoj namjeri.</w:t>
      </w:r>
    </w:p>
    <w:p w:rsidR="00631C77" w:rsidRPr="000C7291" w:rsidRDefault="00631C77" w:rsidP="00631C7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Rok za otklanjanje razloga za raskid Ugovora o koncesiji i za izjašnjavanje o tim razlozima iznosi 30 dana od dana primitka pisanog upozorenja.</w:t>
      </w:r>
    </w:p>
    <w:p w:rsidR="00631C77" w:rsidRPr="000C7291" w:rsidRDefault="00631C77" w:rsidP="00631C7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Ako Koncesionar ne otkloni razloge za raskid ugovora o koncesiji u roku iz prethodnog stavka ovoga članka, Davatelj koncesije raskinut će ugovor o koncesiji.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U slučaju jednostranog raskida ugovora o koncesiji, Davatelj koncesije ima pravo na naknadu prouzročene mu štete.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lastRenderedPageBreak/>
        <w:t>Ugovor o koncesiji prestaje i na temelju sporazumnog raskida u skladu s općim propisima obveznog prava.</w:t>
      </w: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NOVČANE KAZNE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16.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>Ugovorne strane suglasno utvrđuju da Davatelj koncesije ima pravo na ugovornu kaznu za zakašnjenje Koncesionara u obavljanju usluge, za neispunjenje, kao i za neuredno ispunjenje predmetne usluge.</w:t>
      </w: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Smatrat će se da je Koncesionar u zakašnjenju ukoliko bez opravdanog razloga ne započne s pružanjem usluge danom koji je utvrđen kao dan stupanja na snagu ovog Ugovora. </w:t>
      </w: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>Za svaki dan zakašnjenja, odnosno za svako utvrđeno neispunjenje ili neuredno ispunjenje, Davatelj koncesije ima pravo zaračunati ugovornu kaznu u visini od 0,1% godišnje naknade za koncesiju, a najviše do 10% tog iznosa.</w:t>
      </w: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>Ugovorna kazna ne sprječava Davatelja koncesije da zatraži naknadu veće štete prouzročene postupanjem koncesionara, u skladu s općim propisima obveznog prava.</w:t>
      </w: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31C77" w:rsidRPr="000C7291" w:rsidRDefault="00631C77" w:rsidP="00631C77">
      <w:pPr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ZAVRŠNE ODREDBE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17.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pStyle w:val="Odlomakpopisa"/>
        <w:ind w:left="0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0C7291">
        <w:rPr>
          <w:rFonts w:ascii="Arial" w:hAnsi="Arial" w:cs="Arial"/>
          <w:sz w:val="22"/>
          <w:szCs w:val="22"/>
          <w:lang w:val="hr-HR"/>
        </w:rPr>
        <w:t>Eventualne izmjene i dopune ovog Ugovora dopuštene su samo uz suglasnost ugovornih strana u pisanoj formi i uz udovoljenje za to zakonom propisanih pretpostavki.</w:t>
      </w:r>
    </w:p>
    <w:p w:rsidR="00631C77" w:rsidRPr="000C7291" w:rsidRDefault="00631C77" w:rsidP="00631C77">
      <w:pPr>
        <w:pStyle w:val="Bezproreda"/>
        <w:spacing w:line="276" w:lineRule="auto"/>
        <w:rPr>
          <w:rFonts w:ascii="Arial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18.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Na sva ostala pitanja koja nisu uređena odredbama ovog Ugovora, primjenjuju se odredbe važećih zakonskih propisa o koncesiji, posebnih propisa o komunalnom gospodarstvu i obavljanju dimnjačarskih poslova te drugih mjerodavnih propisa kojima se uređuju obvezni odnosi. </w:t>
      </w: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31C77" w:rsidRPr="000C7291" w:rsidRDefault="00631C77" w:rsidP="00631C77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C7291">
        <w:rPr>
          <w:rFonts w:ascii="Arial" w:hAnsi="Arial" w:cs="Arial"/>
          <w:b/>
          <w:color w:val="auto"/>
          <w:sz w:val="22"/>
          <w:szCs w:val="22"/>
        </w:rPr>
        <w:t>Članak 19.</w:t>
      </w: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Ugovorne strane suglasno utvrđuju da će eventualne sporove proizašle iz ovoga Ugovora rješavati sporazumno. </w:t>
      </w:r>
    </w:p>
    <w:p w:rsidR="00631C77" w:rsidRPr="000C7291" w:rsidRDefault="00631C77" w:rsidP="00631C77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U slučaju da se nastali spor ne može riješiti mirnim putem, ugovorne strane ugovaraju mjesnu nadležnost stvarno nadležnog suda sa sjedištem u Varaždinu. </w:t>
      </w:r>
    </w:p>
    <w:p w:rsidR="00631C77" w:rsidRPr="000C7291" w:rsidRDefault="00631C77" w:rsidP="00631C77">
      <w:pPr>
        <w:pStyle w:val="Bezproreda"/>
        <w:spacing w:line="276" w:lineRule="auto"/>
        <w:rPr>
          <w:rFonts w:ascii="Arial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0C7291">
        <w:rPr>
          <w:rFonts w:ascii="Arial" w:eastAsia="Calibri" w:hAnsi="Arial" w:cs="Arial"/>
          <w:b/>
          <w:sz w:val="22"/>
          <w:szCs w:val="22"/>
          <w:lang w:val="hr-HR"/>
        </w:rPr>
        <w:t>Članak 20.</w:t>
      </w:r>
    </w:p>
    <w:p w:rsidR="00631C77" w:rsidRPr="000C7291" w:rsidRDefault="00631C77" w:rsidP="00631C77">
      <w:pPr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:rsidR="00631C77" w:rsidRPr="000C7291" w:rsidRDefault="00631C77" w:rsidP="00631C77">
      <w:pPr>
        <w:tabs>
          <w:tab w:val="left" w:pos="3402"/>
        </w:tabs>
        <w:overflowPunct w:val="0"/>
        <w:autoSpaceDE w:val="0"/>
        <w:autoSpaceDN w:val="0"/>
        <w:adjustRightInd w:val="0"/>
        <w:ind w:right="-483"/>
        <w:jc w:val="both"/>
        <w:textAlignment w:val="baseline"/>
        <w:rPr>
          <w:rFonts w:ascii="Arial" w:eastAsia="Calibri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>Ovaj Ugovor sastavljen je u 6 (šest) istovjetnih primjeraka, od kojih Koncesionar zadržava 2 (dva), a Davatelj koncesije 4 (četiri) primjerka</w:t>
      </w:r>
      <w:r w:rsidRPr="000C7291">
        <w:rPr>
          <w:rFonts w:ascii="Arial" w:hAnsi="Arial" w:cs="Arial"/>
          <w:sz w:val="22"/>
          <w:szCs w:val="22"/>
          <w:lang w:val="hr-HR"/>
        </w:rPr>
        <w:t xml:space="preserve"> za svoje potrebe</w:t>
      </w:r>
      <w:r w:rsidRPr="000C7291">
        <w:rPr>
          <w:rFonts w:ascii="Arial" w:eastAsia="Calibri" w:hAnsi="Arial" w:cs="Arial"/>
          <w:sz w:val="22"/>
          <w:szCs w:val="22"/>
          <w:lang w:val="hr-HR"/>
        </w:rPr>
        <w:t>.</w:t>
      </w:r>
    </w:p>
    <w:p w:rsidR="00631C77" w:rsidRPr="000C7291" w:rsidRDefault="00631C77" w:rsidP="00631C77">
      <w:pPr>
        <w:tabs>
          <w:tab w:val="left" w:pos="3402"/>
        </w:tabs>
        <w:overflowPunct w:val="0"/>
        <w:autoSpaceDE w:val="0"/>
        <w:autoSpaceDN w:val="0"/>
        <w:adjustRightInd w:val="0"/>
        <w:ind w:right="-483"/>
        <w:jc w:val="both"/>
        <w:textAlignment w:val="baseline"/>
        <w:rPr>
          <w:rFonts w:ascii="Arial" w:hAnsi="Arial" w:cs="Arial"/>
          <w:sz w:val="22"/>
          <w:szCs w:val="22"/>
          <w:lang w:val="hr-HR"/>
        </w:rPr>
      </w:pPr>
      <w:r w:rsidRPr="000C7291">
        <w:rPr>
          <w:rFonts w:ascii="Arial" w:eastAsia="Calibri" w:hAnsi="Arial" w:cs="Arial"/>
          <w:sz w:val="22"/>
          <w:szCs w:val="22"/>
          <w:lang w:val="hr-HR"/>
        </w:rPr>
        <w:t xml:space="preserve">Ugovor stupa na snagu ______________ 2020. godine, </w:t>
      </w:r>
      <w:r w:rsidRPr="000C7291">
        <w:rPr>
          <w:rFonts w:ascii="Arial" w:hAnsi="Arial" w:cs="Arial"/>
          <w:sz w:val="22"/>
          <w:szCs w:val="22"/>
          <w:lang w:val="hr-HR"/>
        </w:rPr>
        <w:t>a u znak prihvaćanja prava i obveza prema ovom Ugovoru, stranke ga vlastoručno potpisuju.</w:t>
      </w:r>
    </w:p>
    <w:p w:rsidR="00631C77" w:rsidRPr="000C7291" w:rsidRDefault="00631C77" w:rsidP="00631C77">
      <w:pPr>
        <w:tabs>
          <w:tab w:val="left" w:pos="3402"/>
        </w:tabs>
        <w:overflowPunct w:val="0"/>
        <w:autoSpaceDE w:val="0"/>
        <w:autoSpaceDN w:val="0"/>
        <w:adjustRightInd w:val="0"/>
        <w:ind w:right="-483"/>
        <w:jc w:val="both"/>
        <w:textAlignment w:val="baseline"/>
        <w:rPr>
          <w:rFonts w:ascii="Arial" w:eastAsia="Calibri" w:hAnsi="Arial" w:cs="Arial"/>
          <w:sz w:val="22"/>
          <w:szCs w:val="22"/>
          <w:lang w:val="hr-HR"/>
        </w:rPr>
      </w:pPr>
    </w:p>
    <w:p w:rsidR="00631C77" w:rsidRPr="000C7291" w:rsidRDefault="00631C77" w:rsidP="00631C7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KLASA: </w:t>
      </w:r>
    </w:p>
    <w:p w:rsidR="00631C77" w:rsidRPr="000C7291" w:rsidRDefault="00631C77" w:rsidP="00631C7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URBROJ: </w:t>
      </w:r>
    </w:p>
    <w:p w:rsidR="00631C77" w:rsidRPr="000C7291" w:rsidRDefault="00631C77" w:rsidP="00631C7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 xml:space="preserve">U Varaždinskim Toplicama, _______________ 2020. godine </w:t>
      </w:r>
    </w:p>
    <w:p w:rsidR="00631C77" w:rsidRPr="000C7291" w:rsidRDefault="00631C77" w:rsidP="00631C7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631C77" w:rsidRPr="000C7291" w:rsidRDefault="00631C77" w:rsidP="00631C77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631C77" w:rsidRPr="000C7291" w:rsidRDefault="00631C77" w:rsidP="00631C77">
      <w:pPr>
        <w:pStyle w:val="Default"/>
        <w:tabs>
          <w:tab w:val="center" w:pos="2268"/>
          <w:tab w:val="center" w:pos="6663"/>
        </w:tabs>
        <w:spacing w:line="276" w:lineRule="auto"/>
        <w:ind w:firstLine="708"/>
        <w:rPr>
          <w:rFonts w:ascii="Arial" w:hAnsi="Arial" w:cs="Arial"/>
          <w:color w:val="auto"/>
          <w:sz w:val="22"/>
          <w:szCs w:val="22"/>
        </w:rPr>
      </w:pPr>
      <w:r w:rsidRPr="000C7291">
        <w:rPr>
          <w:rFonts w:ascii="Arial" w:hAnsi="Arial" w:cs="Arial"/>
          <w:color w:val="auto"/>
          <w:sz w:val="22"/>
          <w:szCs w:val="22"/>
        </w:rPr>
        <w:tab/>
        <w:t>KONCESIONAR</w:t>
      </w:r>
      <w:r w:rsidRPr="000C7291">
        <w:rPr>
          <w:rFonts w:ascii="Arial" w:hAnsi="Arial" w:cs="Arial"/>
          <w:color w:val="auto"/>
          <w:sz w:val="22"/>
          <w:szCs w:val="22"/>
        </w:rPr>
        <w:tab/>
        <w:t>DAVATELJ KONCESIJE</w:t>
      </w:r>
    </w:p>
    <w:p w:rsidR="00631C77" w:rsidRDefault="00631C77">
      <w:bookmarkStart w:id="1" w:name="_GoBack"/>
      <w:bookmarkEnd w:id="1"/>
    </w:p>
    <w:sectPr w:rsidR="00631C77" w:rsidSect="00301983">
      <w:footerReference w:type="default" r:id="rId5"/>
      <w:pgSz w:w="11906" w:h="16838"/>
      <w:pgMar w:top="1134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1B7" w:rsidRDefault="00631C77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37</w:t>
    </w:r>
    <w:r>
      <w:fldChar w:fldCharType="end"/>
    </w:r>
  </w:p>
  <w:p w:rsidR="005A21B7" w:rsidRDefault="00631C77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D2AFE"/>
    <w:multiLevelType w:val="hybridMultilevel"/>
    <w:tmpl w:val="3B5CB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D3CB2"/>
    <w:multiLevelType w:val="hybridMultilevel"/>
    <w:tmpl w:val="B406C45A"/>
    <w:lvl w:ilvl="0" w:tplc="27A43AD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B18354F"/>
    <w:multiLevelType w:val="hybridMultilevel"/>
    <w:tmpl w:val="AC049A48"/>
    <w:lvl w:ilvl="0" w:tplc="030C647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77"/>
    <w:rsid w:val="0063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ADA23-CA6A-4164-A51C-865E9B67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31C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1C77"/>
    <w:rPr>
      <w:rFonts w:ascii="Calibri Light" w:eastAsia="Times New Roman" w:hAnsi="Calibri Light" w:cs="Times New Roman"/>
      <w:b/>
      <w:bCs/>
      <w:kern w:val="32"/>
      <w:sz w:val="32"/>
      <w:szCs w:val="32"/>
      <w:lang w:val="en-AU" w:eastAsia="hr-HR"/>
    </w:rPr>
  </w:style>
  <w:style w:type="paragraph" w:customStyle="1" w:styleId="Default">
    <w:name w:val="Default"/>
    <w:rsid w:val="00631C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631C77"/>
    <w:pPr>
      <w:ind w:left="708"/>
    </w:pPr>
  </w:style>
  <w:style w:type="paragraph" w:styleId="Podnoje">
    <w:name w:val="footer"/>
    <w:basedOn w:val="Normal"/>
    <w:link w:val="PodnojeChar"/>
    <w:uiPriority w:val="99"/>
    <w:rsid w:val="00631C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1C77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ezproreda">
    <w:name w:val="No Spacing"/>
    <w:uiPriority w:val="1"/>
    <w:qFormat/>
    <w:rsid w:val="00631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OdlomakpopisaChar">
    <w:name w:val="Odlomak popisa Char"/>
    <w:link w:val="Odlomakpopisa"/>
    <w:uiPriority w:val="34"/>
    <w:locked/>
    <w:rsid w:val="00631C77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1951</Words>
  <Characters>11121</Characters>
  <Application>Microsoft Office Word</Application>
  <DocSecurity>0</DocSecurity>
  <Lines>92</Lines>
  <Paragraphs>26</Paragraphs>
  <ScaleCrop>false</ScaleCrop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Križanić</dc:creator>
  <cp:keywords/>
  <dc:description/>
  <cp:lastModifiedBy>Tamara Križanić</cp:lastModifiedBy>
  <cp:revision>1</cp:revision>
  <dcterms:created xsi:type="dcterms:W3CDTF">2020-09-30T04:40:00Z</dcterms:created>
  <dcterms:modified xsi:type="dcterms:W3CDTF">2020-09-30T04:44:00Z</dcterms:modified>
</cp:coreProperties>
</file>